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27D75" w14:textId="77777777" w:rsidR="00370AF4" w:rsidRPr="00370AF4" w:rsidRDefault="00370AF4" w:rsidP="00370AF4">
      <w:r w:rsidRPr="00370AF4">
        <w:rPr>
          <w:b/>
          <w:bCs/>
        </w:rPr>
        <w:t>De :</w:t>
      </w:r>
      <w:r w:rsidRPr="00370AF4">
        <w:t xml:space="preserve"> PREF53 </w:t>
      </w:r>
      <w:proofErr w:type="spellStart"/>
      <w:r w:rsidRPr="00370AF4">
        <w:t>Controle-legalite-laval</w:t>
      </w:r>
      <w:proofErr w:type="spellEnd"/>
      <w:r w:rsidRPr="00370AF4">
        <w:t xml:space="preserve"> &lt;pref-controle-legalite-laval@mayenne.gouv.fr&gt; </w:t>
      </w:r>
      <w:r w:rsidRPr="00370AF4">
        <w:br/>
      </w:r>
      <w:r w:rsidRPr="00370AF4">
        <w:rPr>
          <w:b/>
          <w:bCs/>
        </w:rPr>
        <w:t>Envoyé :</w:t>
      </w:r>
      <w:r w:rsidRPr="00370AF4">
        <w:t xml:space="preserve"> mercredi 22 octobre 2025 09:06</w:t>
      </w:r>
      <w:r w:rsidRPr="00370AF4">
        <w:br/>
      </w:r>
      <w:r w:rsidRPr="00370AF4">
        <w:rPr>
          <w:b/>
          <w:bCs/>
        </w:rPr>
        <w:t>À :</w:t>
      </w:r>
      <w:r w:rsidRPr="00370AF4">
        <w:t xml:space="preserve"> LCDT-53 &lt;lcdt-53@laposte.net&gt;</w:t>
      </w:r>
      <w:r w:rsidRPr="00370AF4">
        <w:br/>
      </w:r>
      <w:r w:rsidRPr="00370AF4">
        <w:rPr>
          <w:b/>
          <w:bCs/>
        </w:rPr>
        <w:t>Cc :</w:t>
      </w:r>
      <w:r w:rsidRPr="00370AF4">
        <w:t xml:space="preserve"> Enquête publique Evron &lt;enquetepublique@evron.fr&gt;; LAZKO Svetlana PREF53 &lt;svetlana.lazko@mayenne.gouv.fr&gt;; MACHUT Isabelle PREF53-DRLP &lt;isabelle.machut@mayenne.gouv.fr&gt;; PREF53 PREF-SPM-REGLEMENTATION &lt;pref-spm-reglementation@mayenne.gouv.fr&gt;</w:t>
      </w:r>
      <w:r w:rsidRPr="00370AF4">
        <w:br/>
      </w:r>
      <w:r w:rsidRPr="00370AF4">
        <w:rPr>
          <w:b/>
          <w:bCs/>
        </w:rPr>
        <w:t>Objet :</w:t>
      </w:r>
      <w:r w:rsidRPr="00370AF4">
        <w:t xml:space="preserve"> Re: Tra-0378 - 18 Enquêtes Publique - aliénation de chemins ruraux à Evron</w:t>
      </w:r>
    </w:p>
    <w:p w14:paraId="4173B77D" w14:textId="77777777" w:rsidR="00370AF4" w:rsidRPr="00370AF4" w:rsidRDefault="00370AF4" w:rsidP="00370AF4">
      <w:r w:rsidRPr="00370AF4">
        <w:t> </w:t>
      </w:r>
    </w:p>
    <w:p w14:paraId="0F5302EA" w14:textId="77777777" w:rsidR="00370AF4" w:rsidRPr="00370AF4" w:rsidRDefault="00370AF4" w:rsidP="00370AF4">
      <w:r w:rsidRPr="00370AF4">
        <w:t>Bonjour Monsieur</w:t>
      </w:r>
      <w:r w:rsidRPr="00370AF4">
        <w:br/>
      </w:r>
      <w:r w:rsidRPr="00370AF4">
        <w:br/>
        <w:t>S'agissant de la communication des documents administratifs, les communes appliquent les dispositions de l'article L. 311-1 du code des relations entre le public et l'administration (CRPA).</w:t>
      </w:r>
      <w:r w:rsidRPr="00370AF4">
        <w:br/>
        <w:t>Comme le confirment les avis rendus par la commission d'accès aux documents administratifs (CADA), les documents administratifs relatifs à un chemin rural sont communicables à toute personne qui en fait la demande.</w:t>
      </w:r>
      <w:r w:rsidRPr="00370AF4">
        <w:br/>
      </w:r>
      <w:r w:rsidRPr="00370AF4">
        <w:br/>
        <w:t>Dans le cadre de la gestion de leur domaine privé, les commune disposent d'un large pouvoir d'appréciation de l’opportunité de maintenir ou non un chemin rural leur appartenant. Ainsi, lorsqu'un chemin rural cesse d'être affecté à l'usage du public, qu'il a cessé d’être utilisé comme voie de passage et qu'il n'a pas fait l’objet d’actes réitérés de surveillance ou de voirie de l’autorité municipale, la vente peut être décidée après enquête publique par le conseil municipal.</w:t>
      </w:r>
      <w:r w:rsidRPr="00370AF4">
        <w:br/>
      </w:r>
      <w:r w:rsidRPr="00370AF4">
        <w:br/>
        <w:t xml:space="preserve">En l'espèce, le conseil municipal d'Evron a délibéré, le 3 juillet 2025, pour lancer la procédure de cessions de plusieurs chemins ruraux. A la suite, comme le prévoit l'article R. 161-25 du code rural et de la pêche maritime (CRPM), M. le maire d'Evron a pris un arrêté d'ouverture de l'enquête publique qui aura lieu du </w:t>
      </w:r>
      <w:r w:rsidRPr="00370AF4">
        <w:rPr>
          <w:b/>
          <w:bCs/>
        </w:rPr>
        <w:t xml:space="preserve">31 octobre au 14 novembre 2025. </w:t>
      </w:r>
      <w:r w:rsidRPr="00370AF4">
        <w:br/>
      </w:r>
      <w:r w:rsidRPr="00370AF4">
        <w:br/>
        <w:t>Durant l’enquête publique, des observations peuvent être formulées sur le projet (article R. 134-24 du CRPA) :</w:t>
      </w:r>
      <w:r w:rsidRPr="00370AF4">
        <w:br/>
        <w:t>    • sur un registre d’enquête ouvert à cet effet, mis à la disposition du public en mairie ;</w:t>
      </w:r>
      <w:r w:rsidRPr="00370AF4">
        <w:br/>
        <w:t>    • par la voie postale à l’attention du commissaire-enquêteur, adressées à la mairie ;</w:t>
      </w:r>
      <w:r w:rsidRPr="00370AF4">
        <w:br/>
        <w:t>    • par voie électronique, l’arrêté du maire le prévoyant.</w:t>
      </w:r>
      <w:r w:rsidRPr="00370AF4">
        <w:br/>
      </w:r>
      <w:r w:rsidRPr="00370AF4">
        <w:br/>
        <w:t>Les observations écrites sont annexées au registre. Les observations peuvent également être reçues directement par le commissaire-enquêteur au sein de la mairie lors des permanences qui sont prévues dans l'arrêté du maire.</w:t>
      </w:r>
      <w:r w:rsidRPr="00370AF4">
        <w:br/>
      </w:r>
      <w:r w:rsidRPr="00370AF4">
        <w:br/>
      </w:r>
      <w:r w:rsidRPr="00370AF4">
        <w:rPr>
          <w:b/>
          <w:bCs/>
        </w:rPr>
        <w:t>Vous êtes donc invité à formuler vos observations lors de l'enquête publique qui se déroulera très prochainement.</w:t>
      </w:r>
      <w:r w:rsidRPr="00370AF4">
        <w:br/>
      </w:r>
      <w:r w:rsidRPr="00370AF4">
        <w:br/>
        <w:t>Quant à la réalisation d'une enquête publique unique pour la vente de plusieurs chemins ruraux, elle peut être conduite par un même commissaire enquêteur pour l'ensemble des chemins ruraux concernés par le projet d'aliénation, dès lors que chaque chemin est explicitement identifié dans le dossier et que la procédure assure la publicité et la possibilité pour chaque chemin d’être examiné séparément dans le rapport final (</w:t>
      </w:r>
      <w:proofErr w:type="spellStart"/>
      <w:r w:rsidRPr="00370AF4">
        <w:t>cf</w:t>
      </w:r>
      <w:proofErr w:type="spellEnd"/>
      <w:r w:rsidRPr="00370AF4">
        <w:t xml:space="preserve"> article R. 161-26 du CRPM).</w:t>
      </w:r>
      <w:r w:rsidRPr="00370AF4">
        <w:br/>
      </w:r>
      <w:r w:rsidRPr="00370AF4">
        <w:br/>
      </w:r>
      <w:r w:rsidRPr="00370AF4">
        <w:lastRenderedPageBreak/>
        <w:t>A l'issue de l'enquête publique, une nouvelle délibération du conseil municipal sera nécessaire. Elle contiendra la décision d'aliéner les chemins ruraux avec un examen chemin par chemin, fixera les modalités de la cession et mettra en demeure les propriétaires riverains d'acquérir ces terrains attenant à leurs propriétés.</w:t>
      </w:r>
      <w:r w:rsidRPr="00370AF4">
        <w:br/>
      </w:r>
      <w:r w:rsidRPr="00370AF4">
        <w:br/>
        <w:t>Bien cordialement</w:t>
      </w:r>
    </w:p>
    <w:p w14:paraId="7EA38FF0" w14:textId="77777777" w:rsidR="00370AF4" w:rsidRPr="00370AF4" w:rsidRDefault="00370AF4" w:rsidP="00370AF4">
      <w:r w:rsidRPr="00370AF4">
        <w:rPr>
          <w:b/>
          <w:bCs/>
        </w:rPr>
        <w:t xml:space="preserve">Pascale Goulard </w:t>
      </w:r>
    </w:p>
    <w:p w14:paraId="63D5EE95" w14:textId="77777777" w:rsidR="00370AF4" w:rsidRPr="00370AF4" w:rsidRDefault="00370AF4" w:rsidP="00370AF4">
      <w:r w:rsidRPr="00370AF4">
        <w:t>Cheffe de bureau</w:t>
      </w:r>
    </w:p>
    <w:p w14:paraId="44D180FC" w14:textId="77777777" w:rsidR="0017131E" w:rsidRDefault="0017131E"/>
    <w:sectPr w:rsidR="001713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altName w:val="Calibri"/>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AF4"/>
    <w:rsid w:val="0017131E"/>
    <w:rsid w:val="00370AF4"/>
    <w:rsid w:val="003F2174"/>
    <w:rsid w:val="00C469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F0FD3"/>
  <w15:chartTrackingRefBased/>
  <w15:docId w15:val="{C32782B7-D6D9-474C-B052-ADB576DBF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70A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70A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70AF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70AF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70AF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70AF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70AF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70AF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70AF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70AF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70AF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70AF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70AF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70AF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70AF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70AF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70AF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70AF4"/>
    <w:rPr>
      <w:rFonts w:eastAsiaTheme="majorEastAsia" w:cstheme="majorBidi"/>
      <w:color w:val="272727" w:themeColor="text1" w:themeTint="D8"/>
    </w:rPr>
  </w:style>
  <w:style w:type="paragraph" w:styleId="Titre">
    <w:name w:val="Title"/>
    <w:basedOn w:val="Normal"/>
    <w:next w:val="Normal"/>
    <w:link w:val="TitreCar"/>
    <w:uiPriority w:val="10"/>
    <w:qFormat/>
    <w:rsid w:val="00370A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70AF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70AF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70AF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70AF4"/>
    <w:pPr>
      <w:spacing w:before="160"/>
      <w:jc w:val="center"/>
    </w:pPr>
    <w:rPr>
      <w:i/>
      <w:iCs/>
      <w:color w:val="404040" w:themeColor="text1" w:themeTint="BF"/>
    </w:rPr>
  </w:style>
  <w:style w:type="character" w:customStyle="1" w:styleId="CitationCar">
    <w:name w:val="Citation Car"/>
    <w:basedOn w:val="Policepardfaut"/>
    <w:link w:val="Citation"/>
    <w:uiPriority w:val="29"/>
    <w:rsid w:val="00370AF4"/>
    <w:rPr>
      <w:i/>
      <w:iCs/>
      <w:color w:val="404040" w:themeColor="text1" w:themeTint="BF"/>
    </w:rPr>
  </w:style>
  <w:style w:type="paragraph" w:styleId="Paragraphedeliste">
    <w:name w:val="List Paragraph"/>
    <w:basedOn w:val="Normal"/>
    <w:uiPriority w:val="34"/>
    <w:qFormat/>
    <w:rsid w:val="00370AF4"/>
    <w:pPr>
      <w:ind w:left="720"/>
      <w:contextualSpacing/>
    </w:pPr>
  </w:style>
  <w:style w:type="character" w:styleId="Accentuationintense">
    <w:name w:val="Intense Emphasis"/>
    <w:basedOn w:val="Policepardfaut"/>
    <w:uiPriority w:val="21"/>
    <w:qFormat/>
    <w:rsid w:val="00370AF4"/>
    <w:rPr>
      <w:i/>
      <w:iCs/>
      <w:color w:val="0F4761" w:themeColor="accent1" w:themeShade="BF"/>
    </w:rPr>
  </w:style>
  <w:style w:type="paragraph" w:styleId="Citationintense">
    <w:name w:val="Intense Quote"/>
    <w:basedOn w:val="Normal"/>
    <w:next w:val="Normal"/>
    <w:link w:val="CitationintenseCar"/>
    <w:uiPriority w:val="30"/>
    <w:qFormat/>
    <w:rsid w:val="00370A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70AF4"/>
    <w:rPr>
      <w:i/>
      <w:iCs/>
      <w:color w:val="0F4761" w:themeColor="accent1" w:themeShade="BF"/>
    </w:rPr>
  </w:style>
  <w:style w:type="character" w:styleId="Rfrenceintense">
    <w:name w:val="Intense Reference"/>
    <w:basedOn w:val="Policepardfaut"/>
    <w:uiPriority w:val="32"/>
    <w:qFormat/>
    <w:rsid w:val="00370A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475</Words>
  <Characters>2778</Characters>
  <Application>Microsoft Office Word</Application>
  <DocSecurity>0</DocSecurity>
  <Lines>55</Lines>
  <Paragraphs>4</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 Dominique</dc:creator>
  <cp:keywords/>
  <dc:description/>
  <cp:lastModifiedBy>Serge Dominique</cp:lastModifiedBy>
  <cp:revision>2</cp:revision>
  <dcterms:created xsi:type="dcterms:W3CDTF">2025-11-28T08:13:00Z</dcterms:created>
  <dcterms:modified xsi:type="dcterms:W3CDTF">2025-11-28T08:15:00Z</dcterms:modified>
</cp:coreProperties>
</file>